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217</w:t>
      </w:r>
    </w:p>
    <w:p>
      <w:r>
        <w:t>Bundesgericht (BGE), 1971-05-14, DE</w:t>
      </w:r>
    </w:p>
    <w:p>
      <w:r>
        <w:rPr>
          <w:b/>
        </w:rPr>
        <w:t xml:space="preserve">Quelle: </w:t>
      </w:r>
      <w:r>
        <w:t>https://mcp.opencaselaw.ch/entscheid/bge_97 I 217</w:t>
      </w:r>
    </w:p>
    <w:p>
      <w:r>
        <w:t>FR: ATF 97 I 217</w:t>
      </w:r>
    </w:p>
    <w:p>
      <w:r>
        <w:t>IT: DTF 97 I 217</w:t>
      </w:r>
    </w:p>
    <w:p>
      <w:pPr>
        <w:pStyle w:val="Heading2"/>
      </w:pPr>
      <w:r>
        <w:t>Regeste</w:t>
      </w:r>
    </w:p>
    <w:p>
      <w:r>
        <w:t>Regeste Art. 4 BV; willkürliche Anwendung kantonalen Strafprozessrechts. Art. 247 bern. StPO verpflichtet den Richter, wie ohne Willkür angenommen werden kann, nicht, in der Voruntersuchung einvernommene Zeugen, deren Aussagen er ohne Willkür für unerheblich erachtet, dem Angeklagten in der Hauptverhandlung gegenüberzustellen und ihm damit Gelegenheit zu geben, Fragen an sie zu stellen.</w:t>
      </w:r>
    </w:p>
    <w:p>
      <w:pPr>
        <w:pStyle w:val="Heading2"/>
      </w:pPr>
      <w:r>
        <w:t>Erwägungen</w:t>
      </w:r>
    </w:p>
    <w:p>
      <w:r>
        <w:rPr>
          <w:b/>
        </w:rPr>
        <w:t>E. 4</w:t>
      </w:r>
    </w:p>
    <w:p>
      <w:r>
        <w:t>Villard wirft dem Obergericht Willkür vor, weil es entgegen dem in Art. 247 bern. StrV vorgeschriebenen Unmittelbarkeitsprinzip drei in der Voruntersuchung einvernommene Polizisten ihm in der Hauptverhandlung nicht gegenübergestellt BGE 97 I 217 S. 219 und ihm damit nicht Gelegenheit geboten habe, Fragen an sie zu stellen. Unwesentlich sei dabei, inwieweit deren Äusserungen bei der Urteilsfindung bewertet worden seien. Jedenfalls befänden sich die Protokolle der Zeugeneinvernahmen noch bei den Akten und seien deshalb den urteilenden Richtern bekannt gewesen. Das Obergericht hat die Aussagen, welche die drei Polizisten Senn, Brenzikofer und Hug in der Voruntersuchung gemacht hatten, als nicht wesentlich ausser acht gelassen, sie also dem angefochtenen Entscheid nicht zugrunde gelegt. Angesichts dessen ist nicht ersichtlich, inwiefern es sich in dem vom Beschwerdeführer behaupteten Sinne der Willkür schuldig gemacht haben sollte. Art. 247 bern. StrV handelt vom Fragerecht der Parteien und der Gerichtsmitglieder gegenüber den in der Hauptverhandlung abgehörten Personen (s. den Titel vor den Art. 234 ff. sowie Art. 243). Die drei genannten Polizeileute wurden bloss vom Untersuchungsrichter in der Voruntersuchung einvernommen. Dass der erkennende Richter sie nochmals zur Hauptverhandlung hätte vorladen und abhören müssen, obschon er aufgrund der Akten ihre Aussagen für unwesentlich erachtete, folgt keineswegs aus dem Wortlaut des Art. 247 bern. StrV, noch vermag der Beschwerdeführer eine andere dahin lautende Verfahrensvorschrift namhaft zu machen. Sodann aber musste das Obergericht auch nicht aus dem Sinn der genannten Bestimmung zwingend folgern, dass der erkennende Richter alle vom Untersuchungsrichter zusammengetragenen Beweise zur Grundlage seiner Überzeugungsbildung zu machen habe, unbekümmert darum, ob sie hiefür erheblich oder unerheblich seien (s. auch WAIBLINGER, Das Strafverfahren des Kantons Bern, N. 1 zu Art. 89). Das genannte Fragerecht ist, soweit es dem Angeschuldigten zusteht, ein Verteidigungsrecht. Als solches fügt es sich in den verfassungsrechtlich gewährleisteten allgemeineren Anspruch auf rechtliches Gehör ein. Dieser verbietet es jedoch dem Richter nicht, das Beweisverfahren zu schliessen, wenn er den rechtlich erheblichen Sachverhalt für genügend geklärt erachtet. Vielmehr bringt es der nach Art. 249 BStP für die von den kantonalen Gerichten zu beurteilenden Bundesstrafsachen gültige Grundsatz der freien Beweiswürdigung mit sich, dass über Tatsachen, von deren Wahrheit oder Unwahrheit der Richter aufgrund bereits abgenommener Beweise überzeugt ist, kein weiterer Beweis mehr BGE 97 I 217 S. 220 geführt zu werden braucht. Voraussetzung ist freilich, dass das Gericht ohne Willkür in vorweggenommener Würdigung annehmen durfte, die weiteren Beweise würden seine Überzeugung nicht beeinflussen (vgl. LEUCH, Die ZPO für den Kanton Bern, N. 3 zu Art. 213). Im vorliegenden Fall legt der Beschwerdeführer nicht dar, inwiefern das Obergericht die Aussagen der drei in der Voruntersuchung einvernommenen Polizisten nicht als unwesentlich hätte ausser acht lassen dürfen, nachdem es seine Überzeugung bereits aufgrund anderer Beweise gebildet hatte. Ist demnach ein Verstoss gegen Art. 4 BV insoweit nicht einmal glaubhaft gemacht, so kann der Vorinstanz auch nicht deswegen Willkür vorgeworfen werden, weil sie die genannten Zeugen nicht zur Hauptverhandlung vorgeladen, abgehört und dem Beschwerdeführer gegenübergestellt hat, um diesem Gelegenheit zu geben, Fragen an sie stellen zu lassen; mit dem Wegfall der Verpflichtung des Gerichtes zu jener Weiterung des Beweisverfahrens entfiel notwendig auch das den Parteien und namentlich dem Angeschuldigten nach Art. 247 bern. StrV zustehende Fragerecht. Dieses ist somit vom Obergericht in keiner Weise willkürlich missachtet worden. Daran ändert auch nichts, dass die Einvernahmeprotokolle aus der Voruntersuchung bei den Akten blieben und dem Gericht bekannt gewesen sind. Villard führt keine Bestimmung des bernischen Strafverfahrensrechtes an, derzufolge Schriftstücke, die vom erkennenden Richter als nicht wesentlich betrachtet und deshalb seiner Überzeugungsbildung nicht zugrunde gelegt wurden, aus den Akten ausgeschieden werden müssten. Übrigens wäre eine solche Vorschrift auch sinnlos. Die Frage, ob ein Beweisstück beachtlich sei oder nicht, muss der urteilende Richter selber beantworten. Das aber kann nicht ohne Kenntnis des betreffenden Belegs geschehen. Zudem muss dieser auch deswegen weiterhin Aktenbestandteil bleiben, weil die anticipando erfolgte Beweiswürdigung des kantonalen Richters der Überprüfung durch das Bundesgericht unterliegen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